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953B25">
      <w:pPr>
        <w:jc w:val="center"/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  <w:t>本科生实践成果收集系统</w:t>
      </w:r>
    </w:p>
    <w:p w14:paraId="4F4E2D55">
      <w:pPr>
        <w:jc w:val="center"/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</w:pPr>
      <w:r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  <w:t>操作手册</w:t>
      </w:r>
    </w:p>
    <w:p w14:paraId="713FDE1D">
      <w:pPr>
        <w:jc w:val="center"/>
      </w:pPr>
      <w:r>
        <w:rPr>
          <w:rFonts w:hint="eastAsia" w:ascii="微软雅黑" w:hAnsi="微软雅黑" w:eastAsia="微软雅黑" w:cs="微软雅黑"/>
          <w:sz w:val="72"/>
          <w:szCs w:val="72"/>
          <w:highlight w:val="none"/>
          <w:lang w:val="en-US" w:eastAsia="zh-CN"/>
        </w:rPr>
        <w:t>学生</w:t>
      </w:r>
    </w:p>
    <w:p w14:paraId="3DA49494"/>
    <w:p w14:paraId="22414E66"/>
    <w:p w14:paraId="195F351D"/>
    <w:p w14:paraId="278A4F6C"/>
    <w:p w14:paraId="28DFA0D0"/>
    <w:p w14:paraId="76EA3305"/>
    <w:p w14:paraId="2301AFE1"/>
    <w:p w14:paraId="254A0F37"/>
    <w:p w14:paraId="6364813A"/>
    <w:p w14:paraId="77F8E32B"/>
    <w:p w14:paraId="6E161BB6">
      <w:pPr>
        <w:jc w:val="center"/>
        <w:rPr>
          <w:color w:val="4472C4" w:themeColor="accent1"/>
          <w:kern w:val="0"/>
          <w:sz w:val="22"/>
          <w14:textFill>
            <w14:solidFill>
              <w14:schemeClr w14:val="accent1"/>
            </w14:solidFill>
          </w14:textFill>
        </w:rPr>
      </w:pPr>
      <w:r>
        <w:rPr>
          <w:rFonts w:hint="eastAsia"/>
          <w:sz w:val="44"/>
          <w:szCs w:val="44"/>
          <w:lang w:val="en-US" w:eastAsia="zh-CN"/>
        </w:rPr>
        <w:t>2026年3月25日</w:t>
      </w:r>
      <w:r>
        <w:rPr>
          <w:sz w:val="44"/>
          <w:szCs w:val="44"/>
        </w:rPr>
        <w:br w:type="page"/>
      </w:r>
      <w:bookmarkStart w:id="20" w:name="_GoBack"/>
      <w:bookmarkEnd w:id="20"/>
    </w:p>
    <w:p w14:paraId="13192063">
      <w:pPr>
        <w:widowControl/>
        <w:jc w:val="left"/>
        <w:rPr>
          <w:color w:val="4472C4" w:themeColor="accent1"/>
          <w:kern w:val="0"/>
          <w:sz w:val="22"/>
          <w14:textFill>
            <w14:solidFill>
              <w14:schemeClr w14:val="accent1"/>
            </w14:solidFill>
          </w14:textFill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-1981833543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 w14:paraId="35CF3AC1">
          <w:pPr>
            <w:pStyle w:val="20"/>
            <w:jc w:val="center"/>
            <w:rPr>
              <w:sz w:val="52"/>
              <w:szCs w:val="52"/>
            </w:rPr>
          </w:pPr>
          <w:r>
            <w:rPr>
              <w:sz w:val="52"/>
              <w:szCs w:val="52"/>
              <w:lang w:val="zh-CN"/>
            </w:rPr>
            <w:t>目录</w:t>
          </w:r>
        </w:p>
        <w:p w14:paraId="3E19A2FA">
          <w:pPr>
            <w:pStyle w:val="7"/>
            <w:tabs>
              <w:tab w:val="right" w:leader="dot" w:pos="13958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_Toc22230 </w:instrText>
          </w:r>
          <w:r>
            <w:fldChar w:fldCharType="separate"/>
          </w:r>
          <w:r>
            <w:rPr>
              <w:rFonts w:hint="default"/>
            </w:rPr>
            <w:t xml:space="preserve">1. </w:t>
          </w:r>
          <w:r>
            <w:rPr>
              <w:rFonts w:hint="eastAsia"/>
              <w:lang w:val="en-US" w:eastAsia="zh-CN"/>
            </w:rPr>
            <w:t>登录方式</w:t>
          </w:r>
          <w:r>
            <w:tab/>
          </w:r>
          <w:r>
            <w:fldChar w:fldCharType="begin"/>
          </w:r>
          <w:r>
            <w:instrText xml:space="preserve"> PAGEREF _Toc22230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681E4F74">
          <w:pPr>
            <w:pStyle w:val="7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_Toc5505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 </w:t>
          </w:r>
          <w:r>
            <w:rPr>
              <w:rFonts w:hint="eastAsia"/>
              <w:lang w:val="en-US" w:eastAsia="zh-CN"/>
            </w:rPr>
            <w:t>已获学分查询</w:t>
          </w:r>
          <w:r>
            <w:tab/>
          </w:r>
          <w:r>
            <w:fldChar w:fldCharType="begin"/>
          </w:r>
          <w:r>
            <w:instrText xml:space="preserve"> PAGEREF _Toc5505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71A60CE">
          <w:pPr>
            <w:pStyle w:val="7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_Toc30952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信息填报管理</w:t>
          </w:r>
          <w:r>
            <w:tab/>
          </w:r>
          <w:r>
            <w:fldChar w:fldCharType="begin"/>
          </w:r>
          <w:r>
            <w:instrText xml:space="preserve"> PAGEREF _Toc30952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91A6FCF">
          <w:pPr>
            <w:pStyle w:val="8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_Toc30956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3.1</w:t>
          </w:r>
          <w:r>
            <w:rPr>
              <w:rFonts w:hint="eastAsia"/>
            </w:rPr>
            <w:t>录入信息</w:t>
          </w:r>
          <w:r>
            <w:tab/>
          </w:r>
          <w:r>
            <w:fldChar w:fldCharType="begin"/>
          </w:r>
          <w:r>
            <w:instrText xml:space="preserve"> PAGEREF _Toc30956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7F2BC20">
          <w:pPr>
            <w:pStyle w:val="8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_Toc8420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3.2</w:t>
          </w:r>
          <w:r>
            <w:rPr>
              <w:rFonts w:hint="eastAsia"/>
            </w:rPr>
            <w:t>查看审核状态</w:t>
          </w:r>
          <w:r>
            <w:tab/>
          </w:r>
          <w:r>
            <w:fldChar w:fldCharType="begin"/>
          </w:r>
          <w:r>
            <w:instrText xml:space="preserve"> PAGEREF _Toc8420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9DE8EF4">
          <w:pPr>
            <w:pStyle w:val="7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_Toc31972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4. </w:t>
          </w:r>
          <w:r>
            <w:rPr>
              <w:rFonts w:hint="eastAsia"/>
              <w:lang w:val="en-US" w:eastAsia="zh-CN"/>
            </w:rPr>
            <w:t>实践创新活动</w:t>
          </w:r>
          <w:r>
            <w:tab/>
          </w:r>
          <w:r>
            <w:fldChar w:fldCharType="begin"/>
          </w:r>
          <w:r>
            <w:instrText xml:space="preserve"> PAGEREF _Toc31972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10D20DD">
          <w:pPr>
            <w:pStyle w:val="7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_Toc18776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5. </w:t>
          </w:r>
          <w:r>
            <w:rPr>
              <w:rFonts w:hint="eastAsia"/>
              <w:lang w:val="en-US" w:eastAsia="zh-CN"/>
            </w:rPr>
            <w:t>学分置换申请</w:t>
          </w:r>
          <w:r>
            <w:tab/>
          </w:r>
          <w:r>
            <w:fldChar w:fldCharType="begin"/>
          </w:r>
          <w:r>
            <w:instrText xml:space="preserve"> PAGEREF _Toc18776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A4F4B8E">
          <w:pPr>
            <w:pStyle w:val="8"/>
            <w:tabs>
              <w:tab w:val="right" w:leader="dot" w:pos="13958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_Toc28175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选择置换</w:t>
          </w:r>
          <w:r>
            <w:tab/>
          </w:r>
          <w:r>
            <w:fldChar w:fldCharType="begin"/>
          </w:r>
          <w:r>
            <w:instrText xml:space="preserve"> PAGEREF _Toc28175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A0DC7C4">
          <w:r>
            <w:rPr>
              <w:bCs/>
              <w:lang w:val="zh-CN"/>
            </w:rPr>
            <w:fldChar w:fldCharType="end"/>
          </w:r>
        </w:p>
      </w:sdtContent>
    </w:sdt>
    <w:p w14:paraId="3C6482A6"/>
    <w:p w14:paraId="2D4CEC5E"/>
    <w:p w14:paraId="5F45868D"/>
    <w:p w14:paraId="20247A58"/>
    <w:p w14:paraId="7F8ABE70"/>
    <w:p w14:paraId="37303831"/>
    <w:p w14:paraId="43873E9E">
      <w:pPr>
        <w:sectPr>
          <w:headerReference r:id="rId4" w:type="first"/>
          <w:footerReference r:id="rId6" w:type="first"/>
          <w:headerReference r:id="rId3" w:type="default"/>
          <w:footerReference r:id="rId5" w:type="default"/>
          <w:pgSz w:w="16838" w:h="11906" w:orient="landscape"/>
          <w:pgMar w:top="1800" w:right="1440" w:bottom="1800" w:left="1440" w:header="851" w:footer="992" w:gutter="0"/>
          <w:pgNumType w:fmt="decimal" w:start="0"/>
          <w:cols w:space="425" w:num="1"/>
          <w:titlePg/>
          <w:docGrid w:type="lines" w:linePitch="312" w:charSpace="0"/>
        </w:sectPr>
      </w:pPr>
    </w:p>
    <w:p w14:paraId="4D7F7D40">
      <w:pPr>
        <w:pStyle w:val="2"/>
        <w:numPr>
          <w:ilvl w:val="0"/>
          <w:numId w:val="1"/>
        </w:numPr>
        <w:bidi w:val="0"/>
      </w:pPr>
      <w:bookmarkStart w:id="0" w:name="_Toc3473"/>
      <w:bookmarkStart w:id="1" w:name="_Toc22230"/>
      <w:r>
        <w:rPr>
          <w:rFonts w:hint="eastAsia"/>
          <w:lang w:val="en-US" w:eastAsia="zh-CN"/>
        </w:rPr>
        <w:t>登录方式</w:t>
      </w:r>
      <w:bookmarkEnd w:id="0"/>
      <w:bookmarkEnd w:id="1"/>
    </w:p>
    <w:p w14:paraId="61EA5C44">
      <w:pPr>
        <w:bidi w:val="0"/>
        <w:rPr>
          <w:rFonts w:hint="default"/>
          <w:sz w:val="28"/>
          <w:szCs w:val="32"/>
          <w:lang w:val="en-US" w:eastAsia="zh-CN"/>
        </w:rPr>
      </w:pPr>
      <w:r>
        <w:rPr>
          <w:rFonts w:hint="eastAsia"/>
          <w:sz w:val="28"/>
          <w:szCs w:val="32"/>
          <w:lang w:val="en-US" w:eastAsia="zh-CN"/>
        </w:rPr>
        <w:t>通过学校一网通办-实验室与实验教学管理系统进入，使用统一身份认证登录，找到应用模块名称为“</w:t>
      </w:r>
      <w:r>
        <w:rPr>
          <w:rFonts w:hint="eastAsia"/>
          <w:sz w:val="28"/>
          <w:szCs w:val="32"/>
          <w:highlight w:val="yellow"/>
          <w:lang w:val="en-US" w:eastAsia="zh-CN"/>
        </w:rPr>
        <w:t>本科生实践成果收集系统</w:t>
      </w:r>
      <w:r>
        <w:rPr>
          <w:rFonts w:hint="eastAsia"/>
          <w:sz w:val="28"/>
          <w:szCs w:val="32"/>
          <w:lang w:val="en-US" w:eastAsia="zh-CN"/>
        </w:rPr>
        <w:t>”</w:t>
      </w:r>
    </w:p>
    <w:p w14:paraId="752AD851">
      <w:pPr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200265" cy="3713480"/>
            <wp:effectExtent l="0" t="0" r="635" b="1270"/>
            <wp:docPr id="1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3713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200265" cy="3623945"/>
            <wp:effectExtent l="0" t="0" r="635" b="14605"/>
            <wp:docPr id="2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3623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7D7A9F">
      <w:pPr>
        <w:bidi w:val="0"/>
      </w:pPr>
      <w:r>
        <w:drawing>
          <wp:inline distT="0" distB="0" distL="114300" distR="114300">
            <wp:extent cx="7200265" cy="4107815"/>
            <wp:effectExtent l="0" t="0" r="635" b="6985"/>
            <wp:docPr id="2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00265" cy="4107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106814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bookmarkStart w:id="2" w:name="_Toc48139304"/>
      <w:bookmarkStart w:id="3" w:name="_Toc5505"/>
      <w:r>
        <w:rPr>
          <w:rFonts w:hint="eastAsia"/>
          <w:lang w:val="en-US" w:eastAsia="zh-CN"/>
        </w:rPr>
        <w:t>已获学分查询</w:t>
      </w:r>
      <w:bookmarkEnd w:id="2"/>
      <w:bookmarkEnd w:id="3"/>
    </w:p>
    <w:p w14:paraId="161DE645">
      <w:pPr>
        <w:spacing w:line="360" w:lineRule="auto"/>
        <w:rPr>
          <w:rFonts w:hint="eastAsia"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 xml:space="preserve"> 点击左侧的“已获学分查询”菜单，可查看已获的的学分的相关信息，如下图：</w:t>
      </w:r>
    </w:p>
    <w:p w14:paraId="608C9087">
      <w:pPr>
        <w:spacing w:line="360" w:lineRule="auto"/>
        <w:rPr>
          <w:rFonts w:hint="eastAsia" w:ascii="宋体" w:hAnsi="宋体" w:cs="宋体"/>
          <w:sz w:val="24"/>
          <w:szCs w:val="32"/>
        </w:rPr>
      </w:pPr>
      <w:r>
        <w:drawing>
          <wp:inline distT="0" distB="0" distL="114300" distR="114300">
            <wp:extent cx="8863330" cy="2489200"/>
            <wp:effectExtent l="0" t="0" r="127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1B482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bookmarkStart w:id="4" w:name="_Toc48139305"/>
      <w:bookmarkStart w:id="5" w:name="_Toc30952"/>
      <w:r>
        <w:rPr>
          <w:rFonts w:hint="eastAsia"/>
          <w:lang w:val="en-US" w:eastAsia="zh-CN"/>
        </w:rPr>
        <w:t>信息填报管理</w:t>
      </w:r>
      <w:bookmarkEnd w:id="4"/>
      <w:bookmarkEnd w:id="5"/>
    </w:p>
    <w:p w14:paraId="7ED6C7D3">
      <w:pPr>
        <w:pStyle w:val="3"/>
        <w:numPr>
          <w:numId w:val="0"/>
        </w:numPr>
        <w:ind w:leftChars="0"/>
      </w:pPr>
      <w:bookmarkStart w:id="6" w:name="_Toc31723"/>
      <w:bookmarkStart w:id="7" w:name="_Toc48139306"/>
      <w:bookmarkStart w:id="8" w:name="_Toc30956"/>
      <w:r>
        <w:rPr>
          <w:rFonts w:hint="eastAsia"/>
          <w:lang w:val="en-US" w:eastAsia="zh-CN"/>
        </w:rPr>
        <w:t>3.1</w:t>
      </w:r>
      <w:r>
        <w:rPr>
          <w:rFonts w:hint="eastAsia"/>
        </w:rPr>
        <w:t>录入信息</w:t>
      </w:r>
      <w:bookmarkEnd w:id="6"/>
      <w:bookmarkEnd w:id="7"/>
      <w:bookmarkEnd w:id="8"/>
    </w:p>
    <w:p w14:paraId="10BCD960">
      <w:pPr>
        <w:spacing w:line="360" w:lineRule="auto"/>
        <w:ind w:firstLine="420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点击需要的选项卡，在屏幕左侧点击“信息填报管理”，打开新的页面，是录入信息前的诚信声明，如下：</w:t>
      </w:r>
    </w:p>
    <w:p w14:paraId="37EBE4C2">
      <w:pPr>
        <w:spacing w:line="360" w:lineRule="auto"/>
        <w:rPr>
          <w:rFonts w:ascii="宋体" w:hAnsi="宋体" w:cs="宋体"/>
          <w:sz w:val="24"/>
          <w:szCs w:val="32"/>
        </w:rPr>
      </w:pPr>
      <w:r>
        <w:drawing>
          <wp:inline distT="0" distB="0" distL="0" distR="0">
            <wp:extent cx="8863330" cy="31242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3B8BF">
      <w:pPr>
        <w:spacing w:line="360" w:lineRule="auto"/>
        <w:rPr>
          <w:rFonts w:ascii="宋体" w:hAnsi="宋体" w:cs="宋体"/>
          <w:sz w:val="24"/>
          <w:szCs w:val="32"/>
        </w:rPr>
      </w:pPr>
    </w:p>
    <w:p w14:paraId="5CC36228">
      <w:pPr>
        <w:spacing w:line="360" w:lineRule="auto"/>
        <w:ind w:firstLine="420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阅读并点击“同意”后进入信息录入页面，点击对应的学分类型，点击“添加”会出现相应的信息录入页面。如下图所示。</w:t>
      </w:r>
    </w:p>
    <w:p w14:paraId="4E999297">
      <w:pPr>
        <w:spacing w:line="360" w:lineRule="auto"/>
        <w:rPr>
          <w:rFonts w:ascii="宋体" w:hAnsi="宋体" w:cs="宋体"/>
          <w:sz w:val="24"/>
          <w:szCs w:val="32"/>
        </w:rPr>
      </w:pPr>
      <w:r>
        <w:drawing>
          <wp:inline distT="0" distB="0" distL="0" distR="0">
            <wp:extent cx="8863330" cy="20599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05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98092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进入录入学分信息页面如下图。</w:t>
      </w:r>
    </w:p>
    <w:p w14:paraId="3FE65973">
      <w:pPr>
        <w:spacing w:line="360" w:lineRule="auto"/>
        <w:rPr>
          <w:rFonts w:ascii="宋体" w:hAnsi="宋体" w:cs="宋体"/>
          <w:sz w:val="24"/>
          <w:szCs w:val="32"/>
        </w:rPr>
      </w:pPr>
      <w:r>
        <w:drawing>
          <wp:inline distT="0" distB="0" distL="0" distR="0">
            <wp:extent cx="8863330" cy="4074795"/>
            <wp:effectExtent l="0" t="0" r="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266B9">
      <w:pPr>
        <w:spacing w:line="360" w:lineRule="auto"/>
        <w:rPr>
          <w:rFonts w:ascii="宋体" w:hAnsi="宋体" w:cs="宋体"/>
          <w:sz w:val="24"/>
          <w:szCs w:val="32"/>
        </w:rPr>
      </w:pPr>
    </w:p>
    <w:p w14:paraId="0E2B87CC">
      <w:pPr>
        <w:spacing w:line="360" w:lineRule="auto"/>
        <w:ind w:firstLine="420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信息录入完成后点击“提交”按钮。</w:t>
      </w:r>
    </w:p>
    <w:p w14:paraId="3705669E">
      <w:pPr>
        <w:spacing w:line="360" w:lineRule="auto"/>
        <w:ind w:firstLine="420"/>
        <w:rPr>
          <w:rFonts w:ascii="宋体" w:hAnsi="宋体" w:cs="宋体"/>
          <w:b/>
          <w:bCs/>
          <w:color w:val="FF0000"/>
          <w:sz w:val="24"/>
          <w:szCs w:val="32"/>
        </w:rPr>
      </w:pPr>
      <w:r>
        <w:rPr>
          <w:rFonts w:hint="eastAsia" w:ascii="宋体" w:hAnsi="宋体" w:cs="宋体"/>
          <w:b/>
          <w:bCs/>
          <w:color w:val="FF0000"/>
          <w:sz w:val="24"/>
          <w:szCs w:val="32"/>
        </w:rPr>
        <w:t>注意：如果管理部门将某些活动类别设置的是需要项目备案，那么在录入信息的时，项目名称是不能键入填写的，只能下拉选择，如下图：</w:t>
      </w:r>
    </w:p>
    <w:p w14:paraId="653E8D25">
      <w:pPr>
        <w:spacing w:line="360" w:lineRule="auto"/>
        <w:rPr>
          <w:rFonts w:ascii="宋体" w:hAnsi="宋体" w:cs="宋体"/>
          <w:b/>
          <w:bCs/>
          <w:color w:val="FF0000"/>
          <w:sz w:val="24"/>
          <w:szCs w:val="32"/>
        </w:rPr>
      </w:pPr>
      <w:r>
        <w:drawing>
          <wp:inline distT="0" distB="0" distL="0" distR="0">
            <wp:extent cx="8863330" cy="404114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9A4CD">
      <w:pPr>
        <w:pStyle w:val="3"/>
        <w:numPr>
          <w:numId w:val="0"/>
        </w:numPr>
        <w:ind w:leftChars="0"/>
      </w:pPr>
      <w:bookmarkStart w:id="9" w:name="_Toc9509"/>
      <w:bookmarkStart w:id="10" w:name="_Toc48139307"/>
      <w:bookmarkStart w:id="11" w:name="_Toc8420"/>
      <w:r>
        <w:rPr>
          <w:rFonts w:hint="eastAsia"/>
          <w:lang w:val="en-US" w:eastAsia="zh-CN"/>
        </w:rPr>
        <w:t>3.2</w:t>
      </w:r>
      <w:r>
        <w:rPr>
          <w:rFonts w:hint="eastAsia"/>
        </w:rPr>
        <w:t>查看审核状态</w:t>
      </w:r>
      <w:bookmarkEnd w:id="9"/>
      <w:bookmarkEnd w:id="10"/>
      <w:bookmarkEnd w:id="11"/>
    </w:p>
    <w:p w14:paraId="0BF41695">
      <w:pPr>
        <w:spacing w:line="360" w:lineRule="auto"/>
        <w:ind w:firstLine="480" w:firstLineChars="200"/>
        <w:rPr>
          <w:rFonts w:ascii="宋体" w:hAnsi="宋体" w:cs="宋体"/>
          <w:color w:val="FF0000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提交成功后，在“科学研究”选项卡下，可以看到自己提交的相关内容，点击“查看详情”可以查看是否通过审核。</w:t>
      </w:r>
      <w:r>
        <w:rPr>
          <w:rFonts w:hint="eastAsia" w:ascii="宋体" w:hAnsi="宋体" w:cs="宋体"/>
          <w:color w:val="FF0000"/>
          <w:sz w:val="24"/>
          <w:szCs w:val="32"/>
        </w:rPr>
        <w:t>在通过审核之前，可以点击“删除”和“修改”按钮，进行删除或修改操作，审核通过后，则只能查看信息，不能进行修改或删除。</w:t>
      </w:r>
    </w:p>
    <w:p w14:paraId="20211A86">
      <w:pPr>
        <w:spacing w:line="360" w:lineRule="auto"/>
        <w:rPr>
          <w:rFonts w:ascii="宋体" w:hAnsi="宋体" w:cs="宋体"/>
          <w:color w:val="FF0000"/>
          <w:sz w:val="24"/>
          <w:szCs w:val="32"/>
        </w:rPr>
      </w:pPr>
      <w:r>
        <w:drawing>
          <wp:inline distT="0" distB="0" distL="0" distR="0">
            <wp:extent cx="8863330" cy="1923415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9057E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其他学分类型，如“竞赛项目”“专业技能”“校园文化活动”“创业实践”，信息录入、修改和查看审核状态的流程同上。</w:t>
      </w:r>
    </w:p>
    <w:p w14:paraId="00349203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bookmarkStart w:id="12" w:name="_Toc48139308"/>
      <w:bookmarkStart w:id="13" w:name="_Toc31972"/>
      <w:r>
        <w:rPr>
          <w:rFonts w:hint="eastAsia"/>
          <w:lang w:val="en-US" w:eastAsia="zh-CN"/>
        </w:rPr>
        <w:t>实践创新活动</w:t>
      </w:r>
      <w:bookmarkEnd w:id="12"/>
      <w:bookmarkEnd w:id="13"/>
    </w:p>
    <w:p w14:paraId="2A42B181">
      <w:r>
        <w:rPr>
          <w:rFonts w:hint="eastAsia"/>
        </w:rPr>
        <w:t>在系统左侧点击实践创新活动，可以报名老师申请的活动（讲座），如下图</w:t>
      </w:r>
    </w:p>
    <w:p w14:paraId="7BD22B64">
      <w:pPr>
        <w:spacing w:line="360" w:lineRule="auto"/>
        <w:rPr>
          <w:rFonts w:ascii="宋体" w:hAnsi="宋体" w:cs="宋体"/>
          <w:sz w:val="24"/>
          <w:szCs w:val="32"/>
        </w:rPr>
      </w:pPr>
      <w:r>
        <w:drawing>
          <wp:inline distT="0" distB="0" distL="0" distR="0">
            <wp:extent cx="8863330" cy="2221865"/>
            <wp:effectExtent l="0" t="0" r="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7A546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hint="eastAsia" w:ascii="宋体" w:hAnsi="宋体" w:cs="宋体"/>
          <w:sz w:val="24"/>
          <w:szCs w:val="32"/>
        </w:rPr>
        <w:t>报名成功后，老师审核之前可以撤销，已审核之后不能再进行撤销操作。如下图</w:t>
      </w:r>
    </w:p>
    <w:p w14:paraId="13EC3FBB">
      <w:pPr>
        <w:spacing w:line="360" w:lineRule="auto"/>
        <w:rPr>
          <w:rFonts w:ascii="宋体" w:hAnsi="宋体" w:cs="宋体"/>
          <w:sz w:val="24"/>
          <w:szCs w:val="32"/>
        </w:rPr>
      </w:pPr>
      <w:r>
        <w:drawing>
          <wp:inline distT="0" distB="0" distL="0" distR="0">
            <wp:extent cx="8863330" cy="219519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19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C882B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bookmarkStart w:id="14" w:name="_Toc24614"/>
      <w:bookmarkStart w:id="15" w:name="_Toc48139309"/>
      <w:bookmarkStart w:id="16" w:name="_Toc18776"/>
      <w:r>
        <w:rPr>
          <w:rFonts w:hint="eastAsia"/>
          <w:lang w:val="en-US" w:eastAsia="zh-CN"/>
        </w:rPr>
        <w:t>学分置换申请</w:t>
      </w:r>
      <w:bookmarkEnd w:id="14"/>
      <w:bookmarkEnd w:id="15"/>
      <w:bookmarkEnd w:id="16"/>
    </w:p>
    <w:p w14:paraId="1840CB71">
      <w:pPr>
        <w:pStyle w:val="3"/>
        <w:numPr>
          <w:numId w:val="0"/>
        </w:numPr>
        <w:ind w:leftChars="0"/>
      </w:pPr>
      <w:bookmarkStart w:id="17" w:name="_Toc15736"/>
      <w:bookmarkStart w:id="18" w:name="_Toc48139310"/>
      <w:bookmarkStart w:id="19" w:name="_Toc28175"/>
      <w:r>
        <w:rPr>
          <w:rFonts w:hint="eastAsia"/>
        </w:rPr>
        <w:t>选择置换</w:t>
      </w:r>
      <w:bookmarkEnd w:id="17"/>
      <w:bookmarkEnd w:id="18"/>
      <w:bookmarkEnd w:id="19"/>
    </w:p>
    <w:p w14:paraId="08C95E29"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选择需置换的课程，查看置换学分</w:t>
      </w:r>
    </w:p>
    <w:p w14:paraId="11679F81">
      <w:pPr>
        <w:spacing w:line="360" w:lineRule="auto"/>
        <w:rPr>
          <w:sz w:val="24"/>
          <w:szCs w:val="32"/>
        </w:rPr>
      </w:pPr>
      <w:r>
        <w:drawing>
          <wp:inline distT="0" distB="0" distL="0" distR="0">
            <wp:extent cx="8863330" cy="28956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302CF"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选择用学分置换的项目类别，填写申请置换理由，点击提交等</w:t>
      </w:r>
      <w:r>
        <w:rPr>
          <w:rFonts w:hint="eastAsia"/>
          <w:sz w:val="24"/>
          <w:szCs w:val="32"/>
          <w:lang w:val="en-US" w:eastAsia="zh-CN"/>
        </w:rPr>
        <w:t>学院及教务处</w:t>
      </w:r>
      <w:r>
        <w:rPr>
          <w:rFonts w:hint="eastAsia"/>
          <w:sz w:val="24"/>
          <w:szCs w:val="32"/>
        </w:rPr>
        <w:t>待审核即可</w:t>
      </w:r>
    </w:p>
    <w:p w14:paraId="49FC0E9C">
      <w:pPr>
        <w:spacing w:line="360" w:lineRule="auto"/>
        <w:rPr>
          <w:sz w:val="24"/>
          <w:szCs w:val="32"/>
        </w:rPr>
      </w:pPr>
      <w:r>
        <w:drawing>
          <wp:inline distT="0" distB="0" distL="0" distR="0">
            <wp:extent cx="8863330" cy="3806190"/>
            <wp:effectExtent l="0" t="0" r="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80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F71EE">
      <w:pPr>
        <w:spacing w:line="360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提交完成后，可以在学分置换查询中查看到审核的进度，如下：</w:t>
      </w:r>
    </w:p>
    <w:p w14:paraId="13B269D1">
      <w:pPr>
        <w:spacing w:line="360" w:lineRule="auto"/>
      </w:pPr>
      <w:r>
        <w:drawing>
          <wp:inline distT="0" distB="0" distL="0" distR="0">
            <wp:extent cx="8863330" cy="186944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8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22CCD">
      <w:pPr>
        <w:spacing w:line="360" w:lineRule="auto"/>
      </w:pPr>
      <w:r>
        <w:rPr>
          <w:rFonts w:hint="eastAsia"/>
          <w:sz w:val="24"/>
          <w:szCs w:val="32"/>
        </w:rPr>
        <w:t>在管理部门审核之前是可以进行修改的，如下图，审核通过后就不可在进行更改，但可以点击查看详情，查看具体信息</w:t>
      </w:r>
    </w:p>
    <w:p w14:paraId="64525F52">
      <w:pPr>
        <w:spacing w:line="360" w:lineRule="auto"/>
      </w:pPr>
      <w:r>
        <w:drawing>
          <wp:inline distT="0" distB="0" distL="0" distR="0">
            <wp:extent cx="8863330" cy="503237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03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8" w:type="first"/>
      <w:footerReference r:id="rId7" w:type="default"/>
      <w:pgSz w:w="16838" w:h="11906" w:orient="landscape"/>
      <w:pgMar w:top="1800" w:right="1440" w:bottom="1800" w:left="144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D48713"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A318E">
    <w:pPr>
      <w:pStyle w:val="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66E624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59161B9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T72nYyAgAAYwQAAA4AAABkcnMvZTJvRG9jLnhtbK1UzY7TMBC+I/EO&#10;lu80aRFL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pPvad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59161B9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C1BF1E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8" name="文本框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1B8F2E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3z1oQ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989aE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1B8F2E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C75791">
    <w:pPr>
      <w:pStyle w:val="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7F5846"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7FFC1A4"/>
    <w:multiLevelType w:val="singleLevel"/>
    <w:tmpl w:val="67FFC1A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QxMzg0ZjEyMTQ2YjVmMmEwNDk1ZmNjZTVhZjA3M2UifQ=="/>
  </w:docVars>
  <w:rsids>
    <w:rsidRoot w:val="00F9617F"/>
    <w:rsid w:val="00000033"/>
    <w:rsid w:val="00027AFF"/>
    <w:rsid w:val="00100074"/>
    <w:rsid w:val="001507C6"/>
    <w:rsid w:val="0019165E"/>
    <w:rsid w:val="001B45DD"/>
    <w:rsid w:val="001D6599"/>
    <w:rsid w:val="001F368D"/>
    <w:rsid w:val="001F69D7"/>
    <w:rsid w:val="002215EB"/>
    <w:rsid w:val="003B2C7F"/>
    <w:rsid w:val="003D20B4"/>
    <w:rsid w:val="00430900"/>
    <w:rsid w:val="004562C2"/>
    <w:rsid w:val="00474D5A"/>
    <w:rsid w:val="00485706"/>
    <w:rsid w:val="004A7483"/>
    <w:rsid w:val="004B5179"/>
    <w:rsid w:val="004C406B"/>
    <w:rsid w:val="00515A36"/>
    <w:rsid w:val="005A6FB7"/>
    <w:rsid w:val="005E553C"/>
    <w:rsid w:val="00623FB0"/>
    <w:rsid w:val="0071670D"/>
    <w:rsid w:val="007523EE"/>
    <w:rsid w:val="00831BC2"/>
    <w:rsid w:val="00845A32"/>
    <w:rsid w:val="008B14A4"/>
    <w:rsid w:val="009923D6"/>
    <w:rsid w:val="009A38FE"/>
    <w:rsid w:val="009E1E56"/>
    <w:rsid w:val="009E3243"/>
    <w:rsid w:val="00A51733"/>
    <w:rsid w:val="00A60434"/>
    <w:rsid w:val="00A879EF"/>
    <w:rsid w:val="00AB5B77"/>
    <w:rsid w:val="00AF7567"/>
    <w:rsid w:val="00B16DBB"/>
    <w:rsid w:val="00B366D6"/>
    <w:rsid w:val="00B47CE7"/>
    <w:rsid w:val="00B60561"/>
    <w:rsid w:val="00BA21D1"/>
    <w:rsid w:val="00BD3CC6"/>
    <w:rsid w:val="00BE247B"/>
    <w:rsid w:val="00C26585"/>
    <w:rsid w:val="00C31732"/>
    <w:rsid w:val="00C42A5F"/>
    <w:rsid w:val="00C82063"/>
    <w:rsid w:val="00C97A23"/>
    <w:rsid w:val="00CA4256"/>
    <w:rsid w:val="00CC742B"/>
    <w:rsid w:val="00CE42A6"/>
    <w:rsid w:val="00CF183E"/>
    <w:rsid w:val="00CF3AB0"/>
    <w:rsid w:val="00D120B0"/>
    <w:rsid w:val="00DD2C88"/>
    <w:rsid w:val="00DE1548"/>
    <w:rsid w:val="00DE22F9"/>
    <w:rsid w:val="00DF0E2E"/>
    <w:rsid w:val="00E042EA"/>
    <w:rsid w:val="00E123B7"/>
    <w:rsid w:val="00E46CF1"/>
    <w:rsid w:val="00EC1FE1"/>
    <w:rsid w:val="00EC23A3"/>
    <w:rsid w:val="00EE7154"/>
    <w:rsid w:val="00EE7FFC"/>
    <w:rsid w:val="00F3586F"/>
    <w:rsid w:val="00F9617F"/>
    <w:rsid w:val="00FA1690"/>
    <w:rsid w:val="00FB0FEC"/>
    <w:rsid w:val="00FF44A7"/>
    <w:rsid w:val="0BFF1EED"/>
    <w:rsid w:val="19DB686C"/>
    <w:rsid w:val="1E822FA1"/>
    <w:rsid w:val="1E834FD3"/>
    <w:rsid w:val="2006231E"/>
    <w:rsid w:val="20480582"/>
    <w:rsid w:val="79C141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0"/>
    <w:pPr>
      <w:keepNext/>
      <w:keepLines/>
      <w:spacing w:before="340" w:after="330" w:line="576" w:lineRule="auto"/>
      <w:outlineLvl w:val="0"/>
    </w:pPr>
    <w:rPr>
      <w:rFonts w:ascii="Times New Roman" w:hAnsi="Times New Roman" w:eastAsia="宋体" w:cs="Times New Roman"/>
      <w:b/>
      <w:kern w:val="44"/>
      <w:sz w:val="44"/>
      <w:szCs w:val="24"/>
    </w:rPr>
  </w:style>
  <w:style w:type="paragraph" w:styleId="3">
    <w:name w:val="heading 2"/>
    <w:basedOn w:val="1"/>
    <w:next w:val="1"/>
    <w:link w:val="19"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 w:cs="Times New Roman"/>
      <w:b/>
      <w:sz w:val="32"/>
      <w:szCs w:val="24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ate"/>
    <w:basedOn w:val="1"/>
    <w:next w:val="1"/>
    <w:link w:val="17"/>
    <w:semiHidden/>
    <w:unhideWhenUsed/>
    <w:uiPriority w:val="99"/>
    <w:pPr>
      <w:ind w:left="100" w:leftChars="2500"/>
    </w:pPr>
  </w:style>
  <w:style w:type="paragraph" w:styleId="5">
    <w:name w:val="footer"/>
    <w:basedOn w:val="1"/>
    <w:link w:val="13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oc 1"/>
    <w:basedOn w:val="1"/>
    <w:next w:val="1"/>
    <w:autoRedefine/>
    <w:unhideWhenUsed/>
    <w:uiPriority w:val="39"/>
  </w:style>
  <w:style w:type="paragraph" w:styleId="8">
    <w:name w:val="toc 2"/>
    <w:basedOn w:val="1"/>
    <w:next w:val="1"/>
    <w:autoRedefine/>
    <w:unhideWhenUsed/>
    <w:uiPriority w:val="39"/>
    <w:pPr>
      <w:ind w:left="420" w:leftChars="200"/>
    </w:pPr>
  </w:style>
  <w:style w:type="character" w:styleId="11">
    <w:name w:val="Hyperlink"/>
    <w:basedOn w:val="10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2">
    <w:name w:val="页眉 字符"/>
    <w:basedOn w:val="10"/>
    <w:link w:val="6"/>
    <w:uiPriority w:val="99"/>
    <w:rPr>
      <w:sz w:val="18"/>
      <w:szCs w:val="18"/>
    </w:rPr>
  </w:style>
  <w:style w:type="character" w:customStyle="1" w:styleId="13">
    <w:name w:val="页脚 字符"/>
    <w:basedOn w:val="10"/>
    <w:link w:val="5"/>
    <w:qFormat/>
    <w:uiPriority w:val="99"/>
    <w:rPr>
      <w:sz w:val="18"/>
      <w:szCs w:val="18"/>
    </w:rPr>
  </w:style>
  <w:style w:type="paragraph" w:styleId="14">
    <w:name w:val="No Spacing"/>
    <w:link w:val="15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5">
    <w:name w:val="无间隔 字符"/>
    <w:basedOn w:val="10"/>
    <w:link w:val="14"/>
    <w:uiPriority w:val="1"/>
    <w:rPr>
      <w:kern w:val="0"/>
      <w:sz w:val="22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  <w:style w:type="character" w:customStyle="1" w:styleId="17">
    <w:name w:val="日期 字符"/>
    <w:basedOn w:val="10"/>
    <w:link w:val="4"/>
    <w:semiHidden/>
    <w:uiPriority w:val="99"/>
  </w:style>
  <w:style w:type="character" w:customStyle="1" w:styleId="18">
    <w:name w:val="标题 1 字符"/>
    <w:basedOn w:val="10"/>
    <w:link w:val="2"/>
    <w:uiPriority w:val="0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19">
    <w:name w:val="标题 2 字符"/>
    <w:basedOn w:val="10"/>
    <w:link w:val="3"/>
    <w:qFormat/>
    <w:uiPriority w:val="0"/>
    <w:rPr>
      <w:rFonts w:ascii="Arial" w:hAnsi="Arial" w:eastAsia="黑体" w:cs="Times New Roman"/>
      <w:b/>
      <w:sz w:val="32"/>
      <w:szCs w:val="24"/>
    </w:rPr>
  </w:style>
  <w:style w:type="paragraph" w:customStyle="1" w:styleId="20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3.xml"/><Relationship Id="rId27" Type="http://schemas.openxmlformats.org/officeDocument/2006/relationships/customXml" Target="../customXml/item2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overPageProperties xmlns="http://schemas.microsoft.com/office/2006/coverPageProps">
  <PublishDate>2022-09-09T00:00:00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B064D7-19D2-402A-8087-5FDE7FD97BE8}">
  <ds:schemaRefs/>
</ds:datastoreItem>
</file>

<file path=customXml/itemProps3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684</Words>
  <Characters>697</Characters>
  <Lines>8</Lines>
  <Paragraphs>2</Paragraphs>
  <TotalTime>0</TotalTime>
  <ScaleCrop>false</ScaleCrop>
  <LinksUpToDate>false</LinksUpToDate>
  <CharactersWithSpaces>726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2022-09-09T09:10:00Z</dcterms:created>
  <dc:creator>2022年9月</dc:creator>
  <cp:lastModifiedBy>生白</cp:lastModifiedBy>
  <dcterms:modified xsi:type="dcterms:W3CDTF">2026-03-25T07:42:01Z</dcterms:modified>
  <dc:subject>北京中新天达</dc:subject>
  <dc:title>创新实践学分管理系统</dc:title>
  <cp:revision>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CD54A4C5B83541E0B4C5C9C5DD4380FA_12</vt:lpwstr>
  </property>
  <property fmtid="{D5CDD505-2E9C-101B-9397-08002B2CF9AE}" pid="4" name="KSOTemplateDocerSaveRecord">
    <vt:lpwstr>eyJoZGlkIjoiNjcwMjk0YjUzYTFjNThlODliNjk3NDk3MmUyZDBlYTQiLCJ1c2VySWQiOiIxNTU1MTQ4OSJ9</vt:lpwstr>
  </property>
</Properties>
</file>